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42" w:rsidRDefault="00697C59" w:rsidP="00545542">
      <w:pPr>
        <w:ind w:right="43"/>
        <w:jc w:val="center"/>
        <w:rPr>
          <w:b/>
          <w:bCs/>
          <w:sz w:val="28"/>
          <w:szCs w:val="28"/>
        </w:rPr>
      </w:pPr>
      <w:r>
        <w:rPr>
          <w:b/>
          <w:bCs/>
          <w:sz w:val="28"/>
          <w:szCs w:val="28"/>
        </w:rPr>
        <w:t>Расследование и учет несчастных случаев на производстве</w:t>
      </w:r>
    </w:p>
    <w:p w:rsidR="00545542" w:rsidRDefault="00545542" w:rsidP="00545542">
      <w:pPr>
        <w:ind w:right="43"/>
        <w:jc w:val="center"/>
        <w:rPr>
          <w:b/>
          <w:bCs/>
          <w:sz w:val="26"/>
          <w:szCs w:val="26"/>
        </w:rPr>
      </w:pPr>
    </w:p>
    <w:p w:rsidR="00545542" w:rsidRPr="00697C59" w:rsidRDefault="00545542" w:rsidP="00545542">
      <w:pPr>
        <w:ind w:right="43"/>
        <w:jc w:val="both"/>
        <w:rPr>
          <w:rFonts w:eastAsia="Arial" w:cs="Arial"/>
          <w:sz w:val="28"/>
          <w:szCs w:val="28"/>
        </w:rPr>
      </w:pPr>
      <w:r w:rsidRPr="00697C59">
        <w:rPr>
          <w:sz w:val="28"/>
          <w:szCs w:val="28"/>
        </w:rPr>
        <w:t xml:space="preserve">     </w:t>
      </w:r>
      <w:proofErr w:type="gramStart"/>
      <w:r w:rsidRPr="00697C59">
        <w:rPr>
          <w:sz w:val="28"/>
          <w:szCs w:val="28"/>
        </w:rPr>
        <w:t xml:space="preserve">Если на предприятии произошел несчастный случай, расследование проводится на основании </w:t>
      </w:r>
      <w:proofErr w:type="spellStart"/>
      <w:r w:rsidRPr="00697C59">
        <w:rPr>
          <w:sz w:val="28"/>
          <w:szCs w:val="28"/>
        </w:rPr>
        <w:t>ст.ст</w:t>
      </w:r>
      <w:proofErr w:type="spellEnd"/>
      <w:r w:rsidRPr="00697C59">
        <w:rPr>
          <w:sz w:val="28"/>
          <w:szCs w:val="28"/>
        </w:rPr>
        <w:t xml:space="preserve">. 227-230 Трудового Кодекса Российской Федерации,  Положения об особенностях расследования несчастных случаев на производстве в отдельных отраслях и организациях, утвержденного постановлением Министерства труда и социального развития РФ от 24.10.2002года №73 (в ред. Приказа Минтруда России от 20.02.2014№103н), </w:t>
      </w:r>
      <w:r w:rsidRPr="00697C59">
        <w:rPr>
          <w:rFonts w:eastAsia="Arial" w:cs="Arial"/>
          <w:sz w:val="28"/>
          <w:szCs w:val="28"/>
        </w:rPr>
        <w:t>Кодекса Российской Федерации об административных правонарушениях.</w:t>
      </w:r>
      <w:proofErr w:type="gramEnd"/>
    </w:p>
    <w:p w:rsidR="00545542" w:rsidRPr="00697C59" w:rsidRDefault="00545542" w:rsidP="00545542">
      <w:pPr>
        <w:numPr>
          <w:ilvl w:val="0"/>
          <w:numId w:val="1"/>
        </w:numPr>
        <w:ind w:left="0" w:right="43" w:firstLine="0"/>
        <w:jc w:val="both"/>
        <w:rPr>
          <w:sz w:val="28"/>
          <w:szCs w:val="28"/>
        </w:rPr>
      </w:pPr>
      <w:r w:rsidRPr="00697C59">
        <w:rPr>
          <w:b/>
          <w:bCs/>
          <w:sz w:val="28"/>
          <w:szCs w:val="28"/>
        </w:rPr>
        <w:t>О каждом страховом случае</w:t>
      </w:r>
      <w:r w:rsidRPr="00697C59">
        <w:rPr>
          <w:sz w:val="28"/>
          <w:szCs w:val="28"/>
        </w:rPr>
        <w:t xml:space="preserve"> работодатель </w:t>
      </w:r>
      <w:r w:rsidRPr="00697C59">
        <w:rPr>
          <w:b/>
          <w:bCs/>
          <w:sz w:val="28"/>
          <w:szCs w:val="28"/>
        </w:rPr>
        <w:t>в течени</w:t>
      </w:r>
      <w:proofErr w:type="gramStart"/>
      <w:r w:rsidRPr="00697C59">
        <w:rPr>
          <w:b/>
          <w:bCs/>
          <w:sz w:val="28"/>
          <w:szCs w:val="28"/>
        </w:rPr>
        <w:t>и</w:t>
      </w:r>
      <w:proofErr w:type="gramEnd"/>
      <w:r w:rsidRPr="00697C59">
        <w:rPr>
          <w:b/>
          <w:bCs/>
          <w:sz w:val="28"/>
          <w:szCs w:val="28"/>
        </w:rPr>
        <w:t xml:space="preserve"> суток обязан</w:t>
      </w:r>
      <w:r w:rsidRPr="00697C59">
        <w:rPr>
          <w:sz w:val="28"/>
          <w:szCs w:val="28"/>
        </w:rPr>
        <w:t xml:space="preserve"> сообщить в исполнительный орган страховщика (по месту регистрации страхователя).</w:t>
      </w:r>
    </w:p>
    <w:p w:rsidR="00545542" w:rsidRPr="00697C59" w:rsidRDefault="00545542" w:rsidP="00545542">
      <w:pPr>
        <w:pStyle w:val="ConsPlusNormal"/>
        <w:numPr>
          <w:ilvl w:val="0"/>
          <w:numId w:val="1"/>
        </w:numPr>
        <w:ind w:left="0" w:right="43" w:firstLine="0"/>
        <w:jc w:val="both"/>
        <w:rPr>
          <w:rFonts w:ascii="Times New Roman" w:hAnsi="Times New Roman"/>
          <w:sz w:val="28"/>
          <w:szCs w:val="28"/>
        </w:rPr>
      </w:pPr>
      <w:r w:rsidRPr="00697C59">
        <w:rPr>
          <w:rFonts w:ascii="Times New Roman" w:hAnsi="Times New Roman"/>
          <w:sz w:val="28"/>
          <w:szCs w:val="28"/>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Во всех случаях состав комиссии состоит из нечетного количества членов комиссии.</w:t>
      </w:r>
    </w:p>
    <w:p w:rsidR="00545542" w:rsidRPr="00697C59" w:rsidRDefault="00545542" w:rsidP="00545542">
      <w:pPr>
        <w:pStyle w:val="ConsPlusNormal"/>
        <w:numPr>
          <w:ilvl w:val="0"/>
          <w:numId w:val="1"/>
        </w:numPr>
        <w:ind w:left="0" w:right="43" w:firstLine="0"/>
        <w:jc w:val="both"/>
        <w:rPr>
          <w:rFonts w:ascii="Times New Roman" w:hAnsi="Times New Roman"/>
          <w:sz w:val="28"/>
          <w:szCs w:val="28"/>
        </w:rPr>
      </w:pPr>
      <w:proofErr w:type="gramStart"/>
      <w:r w:rsidRPr="00697C59">
        <w:rPr>
          <w:rFonts w:ascii="Times New Roman" w:hAnsi="Times New Roman"/>
          <w:sz w:val="28"/>
          <w:szCs w:val="28"/>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rsidRPr="00697C59">
        <w:rPr>
          <w:rFonts w:ascii="Times New Roman" w:hAnsi="Times New Roman"/>
          <w:sz w:val="28"/>
          <w:szCs w:val="28"/>
        </w:rPr>
        <w:t xml:space="preserve"> случаев с </w:t>
      </w:r>
      <w:proofErr w:type="gramStart"/>
      <w:r w:rsidRPr="00697C59">
        <w:rPr>
          <w:rFonts w:ascii="Times New Roman" w:hAnsi="Times New Roman"/>
          <w:sz w:val="28"/>
          <w:szCs w:val="28"/>
        </w:rPr>
        <w:t>застрахованными</w:t>
      </w:r>
      <w:proofErr w:type="gramEnd"/>
      <w:r w:rsidRPr="00697C59">
        <w:rPr>
          <w:rFonts w:ascii="Times New Roman" w:hAnsi="Times New Roman"/>
          <w:sz w:val="28"/>
          <w:szCs w:val="28"/>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45542" w:rsidRPr="00697C59" w:rsidRDefault="00545542" w:rsidP="00545542">
      <w:pPr>
        <w:pStyle w:val="ConsPlusNormal"/>
        <w:numPr>
          <w:ilvl w:val="0"/>
          <w:numId w:val="1"/>
        </w:numPr>
        <w:ind w:left="0" w:right="43" w:firstLine="0"/>
        <w:jc w:val="both"/>
        <w:rPr>
          <w:rFonts w:ascii="Times New Roman" w:hAnsi="Times New Roman"/>
          <w:b/>
          <w:bCs/>
          <w:sz w:val="28"/>
          <w:szCs w:val="28"/>
        </w:rPr>
      </w:pPr>
      <w:r w:rsidRPr="00697C59">
        <w:rPr>
          <w:rFonts w:ascii="Times New Roman" w:hAnsi="Times New Roman"/>
          <w:sz w:val="28"/>
          <w:szCs w:val="28"/>
        </w:rPr>
        <w:t xml:space="preserve">Расследование несчастного случая (в том числе группового), в результате которого один или несколько пострадавших получили </w:t>
      </w:r>
      <w:r w:rsidRPr="00697C59">
        <w:rPr>
          <w:rFonts w:ascii="Times New Roman" w:hAnsi="Times New Roman"/>
          <w:b/>
          <w:bCs/>
          <w:sz w:val="28"/>
          <w:szCs w:val="28"/>
        </w:rPr>
        <w:t>легкие повреждения здоровья</w:t>
      </w:r>
      <w:r w:rsidRPr="00697C59">
        <w:rPr>
          <w:rFonts w:ascii="Times New Roman" w:hAnsi="Times New Roman"/>
          <w:sz w:val="28"/>
          <w:szCs w:val="28"/>
        </w:rPr>
        <w:t xml:space="preserve">, проводится комиссией </w:t>
      </w:r>
      <w:r w:rsidRPr="00697C59">
        <w:rPr>
          <w:rFonts w:ascii="Times New Roman" w:hAnsi="Times New Roman"/>
          <w:b/>
          <w:bCs/>
          <w:sz w:val="28"/>
          <w:szCs w:val="28"/>
        </w:rPr>
        <w:t>в течение трех дней</w:t>
      </w:r>
      <w:r w:rsidRPr="00697C59">
        <w:rPr>
          <w:rFonts w:ascii="Times New Roman" w:hAnsi="Times New Roman"/>
          <w:sz w:val="28"/>
          <w:szCs w:val="28"/>
        </w:rPr>
        <w:t xml:space="preserve">. Расследование несчастного случая (в том числе группового), в результате которого один или несколько пострадавших получили </w:t>
      </w:r>
      <w:r w:rsidRPr="00697C59">
        <w:rPr>
          <w:rFonts w:ascii="Times New Roman" w:hAnsi="Times New Roman"/>
          <w:b/>
          <w:bCs/>
          <w:sz w:val="28"/>
          <w:szCs w:val="28"/>
        </w:rPr>
        <w:t>тяжелые повреждения здоровья</w:t>
      </w:r>
      <w:r w:rsidRPr="00697C59">
        <w:rPr>
          <w:rFonts w:ascii="Times New Roman" w:hAnsi="Times New Roman"/>
          <w:sz w:val="28"/>
          <w:szCs w:val="28"/>
        </w:rPr>
        <w:t xml:space="preserve">, либо несчастного случая (в том числе группового) со смертельным исходом проводится комиссией </w:t>
      </w:r>
      <w:r w:rsidRPr="00697C59">
        <w:rPr>
          <w:rFonts w:ascii="Times New Roman" w:hAnsi="Times New Roman"/>
          <w:b/>
          <w:bCs/>
          <w:sz w:val="28"/>
          <w:szCs w:val="28"/>
        </w:rPr>
        <w:t>в течение 15 дней.</w:t>
      </w:r>
    </w:p>
    <w:p w:rsidR="00545542" w:rsidRPr="00697C59" w:rsidRDefault="00545542" w:rsidP="00545542">
      <w:pPr>
        <w:pStyle w:val="ConsPlusNormal"/>
        <w:ind w:firstLine="540"/>
        <w:jc w:val="both"/>
        <w:rPr>
          <w:rFonts w:ascii="Times New Roman" w:hAnsi="Times New Roman"/>
          <w:sz w:val="28"/>
          <w:szCs w:val="28"/>
        </w:rPr>
      </w:pPr>
      <w:proofErr w:type="gramStart"/>
      <w:r w:rsidRPr="00697C59">
        <w:rPr>
          <w:rFonts w:ascii="Times New Roman" w:hAnsi="Times New Roman"/>
          <w:sz w:val="28"/>
          <w:szCs w:val="28"/>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Трудовым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545542" w:rsidRPr="00697C59" w:rsidRDefault="00545542" w:rsidP="00545542">
      <w:pPr>
        <w:pStyle w:val="ConsPlusNormal"/>
        <w:ind w:firstLine="540"/>
        <w:jc w:val="both"/>
        <w:rPr>
          <w:rFonts w:ascii="Times New Roman" w:hAnsi="Times New Roman"/>
          <w:sz w:val="28"/>
          <w:szCs w:val="28"/>
        </w:rPr>
      </w:pPr>
      <w:r w:rsidRPr="00697C59">
        <w:rPr>
          <w:rFonts w:ascii="Times New Roman" w:hAnsi="Times New Roman"/>
          <w:sz w:val="28"/>
          <w:szCs w:val="28"/>
        </w:rPr>
        <w:t xml:space="preserve">При необходимости проведения дополнительной проверки обстоятельств </w:t>
      </w:r>
      <w:r w:rsidRPr="00697C59">
        <w:rPr>
          <w:rFonts w:ascii="Times New Roman" w:hAnsi="Times New Roman"/>
          <w:sz w:val="28"/>
          <w:szCs w:val="28"/>
        </w:rPr>
        <w:lastRenderedPageBreak/>
        <w:t>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w:t>
      </w:r>
      <w:bookmarkStart w:id="0" w:name="_GoBack"/>
      <w:bookmarkEnd w:id="0"/>
      <w:r w:rsidRPr="00697C59">
        <w:rPr>
          <w:rFonts w:ascii="Times New Roman" w:hAnsi="Times New Roman"/>
          <w:sz w:val="28"/>
          <w:szCs w:val="28"/>
        </w:rPr>
        <w:t xml:space="preserve">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545542" w:rsidRPr="00697C59" w:rsidRDefault="00545542" w:rsidP="00545542">
      <w:pPr>
        <w:pStyle w:val="ConsPlusNormal"/>
        <w:numPr>
          <w:ilvl w:val="0"/>
          <w:numId w:val="1"/>
        </w:numPr>
        <w:ind w:left="0" w:right="43" w:firstLine="0"/>
        <w:jc w:val="both"/>
        <w:rPr>
          <w:rFonts w:ascii="Times New Roman" w:hAnsi="Times New Roman"/>
          <w:sz w:val="28"/>
          <w:szCs w:val="28"/>
        </w:rPr>
      </w:pPr>
      <w:r w:rsidRPr="00697C59">
        <w:rPr>
          <w:rFonts w:ascii="Times New Roman" w:hAnsi="Times New Roman"/>
          <w:sz w:val="28"/>
          <w:szCs w:val="28"/>
        </w:rPr>
        <w:t xml:space="preserve">При страховых случаях  экземпляр акта о несчастном случае на производстве и копии материалов расследования работодатель (его представитель) </w:t>
      </w:r>
      <w:r w:rsidRPr="00697C59">
        <w:rPr>
          <w:rFonts w:ascii="Times New Roman" w:hAnsi="Times New Roman"/>
          <w:b/>
          <w:bCs/>
          <w:sz w:val="28"/>
          <w:szCs w:val="28"/>
        </w:rPr>
        <w:t xml:space="preserve">в трехдневный срок </w:t>
      </w:r>
      <w:r w:rsidRPr="00697C59">
        <w:rPr>
          <w:rFonts w:ascii="Times New Roman" w:hAnsi="Times New Roman"/>
          <w:sz w:val="28"/>
          <w:szCs w:val="28"/>
        </w:rPr>
        <w:t>после завершения расследования несчастного случая на производстве</w:t>
      </w:r>
      <w:r w:rsidRPr="00697C59">
        <w:rPr>
          <w:rFonts w:ascii="Times New Roman" w:hAnsi="Times New Roman"/>
          <w:b/>
          <w:bCs/>
          <w:sz w:val="28"/>
          <w:szCs w:val="28"/>
        </w:rPr>
        <w:t xml:space="preserve"> направляет в исполнительный орган страховщика</w:t>
      </w:r>
      <w:r w:rsidRPr="00697C59">
        <w:rPr>
          <w:rFonts w:ascii="Times New Roman" w:hAnsi="Times New Roman"/>
          <w:sz w:val="28"/>
          <w:szCs w:val="28"/>
        </w:rPr>
        <w:t xml:space="preserve"> (по месту регистрации работодателя в качестве страхователя).</w:t>
      </w:r>
    </w:p>
    <w:p w:rsidR="00545542" w:rsidRPr="00697C59" w:rsidRDefault="00545542" w:rsidP="00545542">
      <w:pPr>
        <w:numPr>
          <w:ilvl w:val="0"/>
          <w:numId w:val="1"/>
        </w:numPr>
        <w:ind w:left="45" w:firstLine="0"/>
        <w:jc w:val="both"/>
        <w:rPr>
          <w:sz w:val="28"/>
          <w:szCs w:val="28"/>
        </w:rPr>
      </w:pPr>
      <w:r w:rsidRPr="00697C59">
        <w:rPr>
          <w:sz w:val="28"/>
          <w:szCs w:val="28"/>
        </w:rPr>
        <w:t>В случае н</w:t>
      </w:r>
      <w:r w:rsidRPr="00697C59">
        <w:rPr>
          <w:rFonts w:eastAsia="Arial" w:cs="Arial"/>
          <w:sz w:val="28"/>
          <w:szCs w:val="28"/>
        </w:rPr>
        <w:t>епредставления</w:t>
      </w:r>
      <w:r w:rsidRPr="00697C59">
        <w:rPr>
          <w:rFonts w:ascii="Arial" w:eastAsia="Arial" w:hAnsi="Arial" w:cs="Arial"/>
          <w:sz w:val="28"/>
          <w:szCs w:val="28"/>
        </w:rPr>
        <w:t xml:space="preserve"> </w:t>
      </w:r>
      <w:r w:rsidRPr="00697C59">
        <w:rPr>
          <w:sz w:val="28"/>
          <w:szCs w:val="28"/>
        </w:rPr>
        <w:t xml:space="preserve"> необходимых документов, в установленные законодательством сроки,   Фонд социального страхования вправе обратиться в правоохранительные органы, с целью привлечения страхователя к административной ответственности (основание ст. 19.7 КОАП РФ).</w:t>
      </w:r>
    </w:p>
    <w:p w:rsidR="00545542" w:rsidRDefault="00545542" w:rsidP="00545542">
      <w:pPr>
        <w:ind w:left="390" w:hanging="360"/>
        <w:jc w:val="both"/>
        <w:rPr>
          <w:sz w:val="26"/>
          <w:szCs w:val="26"/>
        </w:rPr>
      </w:pPr>
    </w:p>
    <w:p w:rsidR="00545542" w:rsidRDefault="00545542" w:rsidP="00545542">
      <w:pPr>
        <w:ind w:right="43"/>
        <w:rPr>
          <w:sz w:val="26"/>
          <w:szCs w:val="26"/>
        </w:rPr>
      </w:pPr>
    </w:p>
    <w:p w:rsidR="00545542" w:rsidRDefault="00545542" w:rsidP="00545542">
      <w:pPr>
        <w:ind w:right="43"/>
        <w:rPr>
          <w:sz w:val="24"/>
          <w:szCs w:val="24"/>
        </w:rPr>
      </w:pPr>
    </w:p>
    <w:p w:rsidR="00545542" w:rsidRDefault="00545542" w:rsidP="00545542">
      <w:pPr>
        <w:ind w:right="43"/>
        <w:rPr>
          <w:sz w:val="26"/>
          <w:szCs w:val="26"/>
        </w:rPr>
      </w:pPr>
    </w:p>
    <w:p w:rsidR="00F64928" w:rsidRDefault="00697C59"/>
    <w:sectPr w:rsidR="00F64928">
      <w:pgSz w:w="11906" w:h="16838"/>
      <w:pgMar w:top="567" w:right="56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6B"/>
    <w:rsid w:val="00386B9F"/>
    <w:rsid w:val="003A7E6B"/>
    <w:rsid w:val="00545542"/>
    <w:rsid w:val="00697C59"/>
    <w:rsid w:val="00ED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4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545542"/>
    <w:pPr>
      <w:widowControl w:val="0"/>
      <w:suppressAutoHyphens/>
      <w:autoSpaceDE w:val="0"/>
      <w:spacing w:after="0" w:line="240" w:lineRule="auto"/>
      <w:ind w:firstLine="720"/>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4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545542"/>
    <w:pPr>
      <w:widowControl w:val="0"/>
      <w:suppressAutoHyphens/>
      <w:autoSpaceDE w:val="0"/>
      <w:spacing w:after="0" w:line="240" w:lineRule="auto"/>
      <w:ind w:firstLine="720"/>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3653</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Миллер Анна Валерьевна</dc:creator>
  <cp:lastModifiedBy>Ульянов Владимир Александрович</cp:lastModifiedBy>
  <cp:revision>2</cp:revision>
  <dcterms:created xsi:type="dcterms:W3CDTF">2018-10-22T06:15:00Z</dcterms:created>
  <dcterms:modified xsi:type="dcterms:W3CDTF">2018-10-22T06:15:00Z</dcterms:modified>
</cp:coreProperties>
</file>